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D2" w:rsidRDefault="00D47AD2">
      <w:pPr>
        <w:rPr>
          <w:sz w:val="32"/>
          <w:szCs w:val="32"/>
        </w:rPr>
      </w:pPr>
    </w:p>
    <w:p w:rsidR="00D47AD2" w:rsidRDefault="0025275D">
      <w:pPr>
        <w:rPr>
          <w:sz w:val="32"/>
          <w:szCs w:val="32"/>
        </w:rPr>
      </w:pPr>
      <w:r>
        <w:rPr>
          <w:sz w:val="32"/>
          <w:szCs w:val="32"/>
        </w:rPr>
        <w:t>Ernährungsberatung § 20 SGB V Prävention</w:t>
      </w:r>
      <w:bookmarkStart w:id="0" w:name="_GoBack"/>
      <w:bookmarkEnd w:id="0"/>
    </w:p>
    <w:p w:rsidR="005C40DF" w:rsidRDefault="00D47AD2">
      <w:pPr>
        <w:rPr>
          <w:sz w:val="32"/>
          <w:szCs w:val="32"/>
        </w:rPr>
      </w:pPr>
      <w:r w:rsidRPr="00D47AD2">
        <w:rPr>
          <w:sz w:val="32"/>
          <w:szCs w:val="32"/>
        </w:rPr>
        <w:t xml:space="preserve">Ihnen steht </w:t>
      </w:r>
      <w:r>
        <w:rPr>
          <w:sz w:val="32"/>
          <w:szCs w:val="32"/>
        </w:rPr>
        <w:t>jährlich eine Ernährungsberatung gemäß § 20 SGB V mit der Förderung Ihrer Krankenkasse zur Verfügung. Bitte erkundigen Sie sich nach der Höhe der Förderungssumme bei Ihrer KK.</w:t>
      </w:r>
    </w:p>
    <w:p w:rsidR="00D47AD2" w:rsidRPr="00D47AD2" w:rsidRDefault="00D47AD2" w:rsidP="00D47AD2">
      <w:pPr>
        <w:rPr>
          <w:sz w:val="32"/>
          <w:szCs w:val="32"/>
        </w:rPr>
      </w:pPr>
    </w:p>
    <w:p w:rsidR="00D47AD2" w:rsidRPr="00D47AD2" w:rsidRDefault="00D47AD2" w:rsidP="00D47AD2">
      <w:pPr>
        <w:rPr>
          <w:sz w:val="32"/>
          <w:szCs w:val="32"/>
        </w:rPr>
      </w:pPr>
    </w:p>
    <w:p w:rsidR="00D47AD2" w:rsidRPr="00D47AD2" w:rsidRDefault="00D47AD2" w:rsidP="00D47AD2">
      <w:pPr>
        <w:rPr>
          <w:sz w:val="20"/>
          <w:szCs w:val="20"/>
        </w:rPr>
      </w:pPr>
      <w:r w:rsidRPr="00D47AD2">
        <w:rPr>
          <w:sz w:val="20"/>
          <w:szCs w:val="20"/>
        </w:rPr>
        <w:t>Sozialgesetzbuch (SGB V)</w:t>
      </w:r>
    </w:p>
    <w:p w:rsidR="00D47AD2" w:rsidRPr="00D47AD2" w:rsidRDefault="00D47AD2" w:rsidP="00D47AD2">
      <w:pPr>
        <w:rPr>
          <w:sz w:val="20"/>
          <w:szCs w:val="20"/>
        </w:rPr>
      </w:pPr>
      <w:r w:rsidRPr="00D47AD2">
        <w:rPr>
          <w:sz w:val="20"/>
          <w:szCs w:val="20"/>
        </w:rPr>
        <w:t>Fünftes Buch</w:t>
      </w:r>
    </w:p>
    <w:p w:rsidR="00D47AD2" w:rsidRPr="00D47AD2" w:rsidRDefault="00D47AD2" w:rsidP="00D47AD2">
      <w:pPr>
        <w:rPr>
          <w:sz w:val="20"/>
          <w:szCs w:val="20"/>
        </w:rPr>
      </w:pPr>
      <w:r w:rsidRPr="00D47AD2">
        <w:rPr>
          <w:sz w:val="20"/>
          <w:szCs w:val="20"/>
        </w:rPr>
        <w:t>Gesetzliche Krankenversicherung</w:t>
      </w:r>
    </w:p>
    <w:p w:rsidR="00D47AD2" w:rsidRPr="00D47AD2" w:rsidRDefault="00D47AD2" w:rsidP="00D47AD2">
      <w:pPr>
        <w:rPr>
          <w:sz w:val="20"/>
          <w:szCs w:val="20"/>
        </w:rPr>
      </w:pPr>
    </w:p>
    <w:p w:rsidR="00D47AD2" w:rsidRPr="00D47AD2" w:rsidRDefault="00D47AD2" w:rsidP="00D47AD2">
      <w:pPr>
        <w:rPr>
          <w:sz w:val="20"/>
          <w:szCs w:val="20"/>
        </w:rPr>
      </w:pPr>
      <w:r w:rsidRPr="00D47AD2">
        <w:rPr>
          <w:sz w:val="20"/>
          <w:szCs w:val="20"/>
        </w:rPr>
        <w:t>Stand: Zuletzt geändert durch Art. 1 u. 2 G v. 16.7.2015 I 1211</w:t>
      </w:r>
    </w:p>
    <w:p w:rsidR="00D47AD2" w:rsidRPr="00D47AD2" w:rsidRDefault="00D47AD2" w:rsidP="00D47AD2">
      <w:pPr>
        <w:rPr>
          <w:sz w:val="20"/>
          <w:szCs w:val="20"/>
        </w:rPr>
      </w:pPr>
      <w:r w:rsidRPr="00D47AD2">
        <w:rPr>
          <w:sz w:val="20"/>
          <w:szCs w:val="20"/>
        </w:rPr>
        <w:t>§ 20 SGB V Prävention und Selbsthilfe</w:t>
      </w:r>
    </w:p>
    <w:p w:rsidR="00D47AD2" w:rsidRPr="00D47AD2" w:rsidRDefault="00D47AD2" w:rsidP="00D47AD2">
      <w:pPr>
        <w:rPr>
          <w:sz w:val="20"/>
          <w:szCs w:val="20"/>
        </w:rPr>
      </w:pPr>
      <w:r w:rsidRPr="00D47AD2">
        <w:rPr>
          <w:sz w:val="20"/>
          <w:szCs w:val="20"/>
        </w:rPr>
        <w:t>(1) Die Krankenkasse soll in der Satzung Leistungen zur primären Prävention vorsehen, die die in den Sätzen 2 und 3 genannten Anforderungen erfüllen. Leistungen zur Primärprävention sollen den allgemeinen Gesundheitszustand verbessern und insbesondere einen Beitrag zur Verminderung sozial bedingter Ungleichheit von Gesundheitschancen erbringen. Der Spitzenverband Bund der Krankenkassen beschließt gemeinsam und einheitlich unter Einbeziehung unabhängigen Sachverstandes prioritäre Handlungsfelder und Kriterien für Leistungen nach Satz 1, insbesondere hinsichtlich Bedarf, Zielgruppen, Zugangswegen, Inhalten und Methodik.</w:t>
      </w:r>
    </w:p>
    <w:p w:rsidR="00D47AD2" w:rsidRPr="00D47AD2" w:rsidRDefault="00D47AD2" w:rsidP="00D47AD2">
      <w:pPr>
        <w:rPr>
          <w:sz w:val="20"/>
          <w:szCs w:val="20"/>
        </w:rPr>
      </w:pPr>
      <w:r w:rsidRPr="00D47AD2">
        <w:rPr>
          <w:sz w:val="20"/>
          <w:szCs w:val="20"/>
        </w:rPr>
        <w:t>(2) Die Ausgaben der Krankenkassen für die Wahrnehmung ihrer Aufgaben nach Absatz 1 und nach den §§ 20a und 20b sollen insgesamt im Jahr 2006 für jeden ihrer Versicherten einen Betrag von 2,74 Euro umfassen; sie sind in den Folgejahren entsprechend der prozentualen Veränderung der monatlichen Bezugsgröße nach § 18 Abs. 1 des Vierten Buches anzupassen.</w:t>
      </w:r>
    </w:p>
    <w:p w:rsidR="00D47AD2" w:rsidRPr="00D47AD2" w:rsidRDefault="00D47AD2" w:rsidP="00D47AD2">
      <w:pPr>
        <w:rPr>
          <w:sz w:val="20"/>
          <w:szCs w:val="20"/>
        </w:rPr>
      </w:pPr>
      <w:r w:rsidRPr="00D47AD2">
        <w:rPr>
          <w:sz w:val="20"/>
          <w:szCs w:val="20"/>
        </w:rPr>
        <w:t>(3) u. (4) (weggefallen)</w:t>
      </w:r>
    </w:p>
    <w:sectPr w:rsidR="00D47AD2" w:rsidRPr="00D47AD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CA" w:rsidRDefault="00BD13CA" w:rsidP="00D47AD2">
      <w:pPr>
        <w:spacing w:after="0" w:line="240" w:lineRule="auto"/>
      </w:pPr>
      <w:r>
        <w:separator/>
      </w:r>
    </w:p>
  </w:endnote>
  <w:endnote w:type="continuationSeparator" w:id="0">
    <w:p w:rsidR="00BD13CA" w:rsidRDefault="00BD13CA" w:rsidP="00D4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CA" w:rsidRDefault="00BD13CA" w:rsidP="00D47AD2">
      <w:pPr>
        <w:spacing w:after="0" w:line="240" w:lineRule="auto"/>
      </w:pPr>
      <w:r>
        <w:separator/>
      </w:r>
    </w:p>
  </w:footnote>
  <w:footnote w:type="continuationSeparator" w:id="0">
    <w:p w:rsidR="00BD13CA" w:rsidRDefault="00BD13CA" w:rsidP="00D47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D2" w:rsidRDefault="00D47AD2">
    <w:pPr>
      <w:pStyle w:val="Kopfzeile"/>
    </w:pPr>
    <w:r>
      <w:tab/>
    </w:r>
    <w:r>
      <w:tab/>
    </w:r>
    <w:r>
      <w:rPr>
        <w:noProof/>
        <w:lang w:eastAsia="de-DE"/>
      </w:rPr>
      <w:drawing>
        <wp:inline distT="0" distB="0" distL="0" distR="0">
          <wp:extent cx="2266950" cy="6551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t Queth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1085" cy="662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D2"/>
    <w:rsid w:val="0025275D"/>
    <w:rsid w:val="005C40DF"/>
    <w:rsid w:val="00BD13CA"/>
    <w:rsid w:val="00D47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ECDE1B-EA69-482E-ACE8-C877C28C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A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AD2"/>
  </w:style>
  <w:style w:type="paragraph" w:styleId="Fuzeile">
    <w:name w:val="footer"/>
    <w:basedOn w:val="Standard"/>
    <w:link w:val="FuzeileZchn"/>
    <w:uiPriority w:val="99"/>
    <w:unhideWhenUsed/>
    <w:rsid w:val="00D47A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Loos</dc:creator>
  <cp:keywords/>
  <dc:description/>
  <cp:lastModifiedBy>Andreas Loos</cp:lastModifiedBy>
  <cp:revision>2</cp:revision>
  <dcterms:created xsi:type="dcterms:W3CDTF">2015-10-29T08:29:00Z</dcterms:created>
  <dcterms:modified xsi:type="dcterms:W3CDTF">2015-10-29T08:29:00Z</dcterms:modified>
</cp:coreProperties>
</file>